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4B6EB6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6EB6" w:rsidRDefault="004B6EB6" w:rsidP="00D80B7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4B6EB6" w:rsidRDefault="004B6EB6" w:rsidP="004B6EB6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21 января 2020 года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№08/1</w:t>
      </w:r>
    </w:p>
    <w:p w:rsidR="004B6EB6" w:rsidRDefault="004B6EB6" w:rsidP="004B6EB6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4B6EB6" w:rsidRDefault="004B6EB6" w:rsidP="004B6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Контрольный орган):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21.01.2020 № 345 – на 1 листе.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Красноу-ральск</w:t>
      </w:r>
      <w:proofErr w:type="gramEnd"/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51 листах.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7 листах.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313 листах.</w:t>
      </w: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21 января 2020 года.</w:t>
      </w: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30.12.2019 № 1982, далее – Программа).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Контрольный орган для проведения финансово–экономической экспертизы 22.08.2019 был представлен проект постановления администрации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составлено Заключение от 29.08.2019 № 86.</w:t>
      </w:r>
    </w:p>
    <w:p w:rsidR="004B6EB6" w:rsidRDefault="004B6EB6" w:rsidP="004B6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2.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4B6EB6" w:rsidRDefault="004B6EB6" w:rsidP="004B6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на 1 741 780,19 рублей, из них:</w:t>
      </w:r>
    </w:p>
    <w:p w:rsidR="004B6EB6" w:rsidRDefault="004B6EB6" w:rsidP="004B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  <w:t>- за счет средств местного бюджета - увеличение на 4 671 287 ,99 рублей;</w:t>
      </w:r>
    </w:p>
    <w:p w:rsidR="004B6EB6" w:rsidRDefault="004B6EB6" w:rsidP="004B6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- за счет внебюджетных источников - уменьшение на 2 929 507,80 рублей. В результате вносимых изменений общий объем финансирования Программы составит 647 614 621,85 рублей в том числе:</w:t>
      </w:r>
    </w:p>
    <w:p w:rsidR="004B6EB6" w:rsidRDefault="004B6EB6" w:rsidP="004B6EB6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4B6EB6" w:rsidRDefault="004B6EB6" w:rsidP="004B6E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- средства областного бюджета – 6 191 046,71 рублей;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627 049 314,73 рублей;</w:t>
      </w:r>
    </w:p>
    <w:p w:rsidR="004B6EB6" w:rsidRDefault="004B6EB6" w:rsidP="004B6EB6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13 931 425,27 рублей.   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- 2019 год – 121 247 240,48 рублей;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- 2020 год – 108 109 429,65 рублей (увеличение на 20 428 965,25 рублей);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- 2021 год – 103 515 832,00 рублей (увеличение на 6 872 212,80 рублей);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- 2022 год – 104 570 581,60 рублей (уменьшение на 25 559 397,86 рублей);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4B6EB6" w:rsidRDefault="004B6EB6" w:rsidP="004B6EB6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 году внесены следующие изменения: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1.1. </w:t>
      </w:r>
      <w:r>
        <w:rPr>
          <w:rFonts w:ascii="Times New Roman" w:hAnsi="Times New Roman"/>
          <w:sz w:val="28"/>
          <w:szCs w:val="28"/>
        </w:rPr>
        <w:t xml:space="preserve">«Организация библиотечного обслуживания населения, формирование и хранение библиотечных фондов муниципальных библиотек»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>294 457,46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18 115 851,08</w:t>
      </w:r>
      <w:r>
        <w:rPr>
          <w:rFonts w:ascii="Times New Roman" w:hAnsi="Times New Roman"/>
          <w:sz w:val="28"/>
          <w:szCs w:val="28"/>
        </w:rPr>
        <w:t xml:space="preserve"> рублей на выполнение МБУ «Централизованная бухгалтерия» муниципального задания;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1.2. </w:t>
      </w:r>
      <w:r>
        <w:rPr>
          <w:rFonts w:ascii="Times New Roman" w:hAnsi="Times New Roman"/>
          <w:sz w:val="28"/>
          <w:szCs w:val="28"/>
        </w:rPr>
        <w:t xml:space="preserve">«Организация деятельности учреждений культуры и искусства культурно-досуговой сферы»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>7 989 781,46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35 631 009,81</w:t>
      </w:r>
      <w:r>
        <w:rPr>
          <w:rFonts w:ascii="Times New Roman" w:hAnsi="Times New Roman"/>
          <w:sz w:val="28"/>
          <w:szCs w:val="28"/>
        </w:rPr>
        <w:t xml:space="preserve"> рублей на выполнение МАУ ДК «Металлург» муниципального задания;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1.3.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 в сфере культуры и искусства»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1 480 217,83</w:t>
      </w:r>
      <w:r>
        <w:rPr>
          <w:rFonts w:ascii="Times New Roman" w:hAnsi="Times New Roman"/>
          <w:sz w:val="28"/>
          <w:szCs w:val="28"/>
        </w:rPr>
        <w:t xml:space="preserve"> рублей на организацию и проведение культурно-массовых, праздничных мероприятий;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1.6. </w:t>
      </w:r>
      <w:r>
        <w:rPr>
          <w:rFonts w:ascii="Times New Roman" w:hAnsi="Times New Roman"/>
          <w:sz w:val="28"/>
          <w:szCs w:val="28"/>
        </w:rPr>
        <w:t xml:space="preserve">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412 988,50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- 260 000,00 рублей – на комплектование книжного фонда;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- 152 988,50 рублей – на подписку периодических изданий.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2.1. </w:t>
      </w:r>
      <w:r>
        <w:rPr>
          <w:rFonts w:ascii="Times New Roman" w:hAnsi="Times New Roman"/>
          <w:sz w:val="28"/>
          <w:szCs w:val="28"/>
        </w:rPr>
        <w:t xml:space="preserve">«Организация предоставления дополнительного образования детей в муниципальных организациях дополнительного образования в сфере культуры и искусства»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>3 844 158,00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18 378 600,48</w:t>
      </w:r>
      <w:r>
        <w:rPr>
          <w:rFonts w:ascii="Times New Roman" w:hAnsi="Times New Roman"/>
          <w:sz w:val="28"/>
          <w:szCs w:val="28"/>
        </w:rPr>
        <w:t xml:space="preserve"> рублей на выполнение МАУ ДО «ДШИ» муниципального задания;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3.1. </w:t>
      </w:r>
      <w:r>
        <w:rPr>
          <w:rFonts w:ascii="Times New Roman" w:hAnsi="Times New Roman"/>
          <w:sz w:val="28"/>
          <w:szCs w:val="28"/>
        </w:rPr>
        <w:t xml:space="preserve">«Обеспечение деятельности учреждения в целях организации и осуществления мероприятий по работе с детьми и молодежью»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>177 976,84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9 031 912,79</w:t>
      </w:r>
      <w:r>
        <w:rPr>
          <w:rFonts w:ascii="Times New Roman" w:hAnsi="Times New Roman"/>
          <w:sz w:val="28"/>
          <w:szCs w:val="28"/>
        </w:rPr>
        <w:t xml:space="preserve"> рублей на выполнение МБУ ЦРМ «Молодежная галактика» муниципального задания;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3.2. </w:t>
      </w:r>
      <w:r>
        <w:rPr>
          <w:rFonts w:ascii="Times New Roman" w:hAnsi="Times New Roman"/>
          <w:sz w:val="28"/>
          <w:szCs w:val="28"/>
        </w:rPr>
        <w:t xml:space="preserve">«Организация временного трудоустройства несовершеннолетних граждан»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555 499,46</w:t>
      </w:r>
      <w:r>
        <w:rPr>
          <w:rFonts w:ascii="Times New Roman" w:hAnsi="Times New Roman"/>
          <w:sz w:val="28"/>
          <w:szCs w:val="28"/>
        </w:rPr>
        <w:t xml:space="preserve"> рублей на трудоустройство несовершеннолетних в каникулярный период в </w:t>
      </w:r>
      <w:proofErr w:type="gramStart"/>
      <w:r>
        <w:rPr>
          <w:rFonts w:ascii="Times New Roman" w:hAnsi="Times New Roman"/>
          <w:sz w:val="28"/>
          <w:szCs w:val="28"/>
        </w:rPr>
        <w:t>количестве  88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соответствии с представленным проектом постановления администрации «Об организации временного трудоустройства несовершеннолетних граждан в городском округе Красноуральск, в возрасте от 14 до 18 лет в каникулярный период 2020 года» в 2020 году запланировано организовать работу для 400 несовершеннолетних граждан, однако объем финансирования запланирован на 88 несовершеннолетних (по 3 часа работы).    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Согласно пояснительной записке ответственного исполнителя финансирование мероприятия планируется в течении текущего финансового года.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3.4.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 по работе с молодежью»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295 040,32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3.5. </w:t>
      </w:r>
      <w:r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учреждений по работе с молодежью»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 xml:space="preserve">125 992,50 </w:t>
      </w:r>
      <w:r>
        <w:rPr>
          <w:rFonts w:ascii="Times New Roman" w:hAnsi="Times New Roman"/>
          <w:sz w:val="28"/>
          <w:szCs w:val="28"/>
        </w:rPr>
        <w:t>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3.6. </w:t>
      </w:r>
      <w:r>
        <w:rPr>
          <w:rFonts w:ascii="Times New Roman" w:hAnsi="Times New Roman"/>
          <w:sz w:val="28"/>
          <w:szCs w:val="28"/>
        </w:rPr>
        <w:t xml:space="preserve">«Обеспечение деятельности молодежных «коворкинг-центров»»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85 324,94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3.7. </w:t>
      </w:r>
      <w:r>
        <w:rPr>
          <w:rFonts w:ascii="Times New Roman" w:hAnsi="Times New Roman"/>
          <w:sz w:val="28"/>
          <w:szCs w:val="28"/>
        </w:rPr>
        <w:t xml:space="preserve">«Реализация проектов по приоритетным направлениям работы с молодежью на территории городского округа Красноуральск»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104 396,16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4.1.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 по патриотическому воспитанию молодых граждан»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130 579,00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4.2. </w:t>
      </w:r>
      <w:r>
        <w:rPr>
          <w:rFonts w:ascii="Times New Roman" w:hAnsi="Times New Roman"/>
          <w:sz w:val="28"/>
          <w:szCs w:val="28"/>
        </w:rPr>
        <w:t xml:space="preserve">«Организация и проведение военно-спортивных игр, военно-спортивных мероприятий»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154 035,69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4.3. </w:t>
      </w:r>
      <w:r>
        <w:rPr>
          <w:rFonts w:ascii="Times New Roman" w:hAnsi="Times New Roman"/>
          <w:sz w:val="28"/>
          <w:szCs w:val="28"/>
        </w:rPr>
        <w:t xml:space="preserve">«Участие в областных оборонно-спортивных лагерях и военно-спортивных играх»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258 204,50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4.4. </w:t>
      </w:r>
      <w:r>
        <w:rPr>
          <w:rFonts w:ascii="Times New Roman" w:hAnsi="Times New Roman"/>
          <w:sz w:val="28"/>
          <w:szCs w:val="28"/>
        </w:rPr>
        <w:t xml:space="preserve">«Приобретение оборудования для организаций и учреждений, осуществляющих патриотическое воспитание граждан»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55 902,70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4.5. </w:t>
      </w:r>
      <w:r>
        <w:rPr>
          <w:rFonts w:ascii="Times New Roman" w:hAnsi="Times New Roman"/>
          <w:sz w:val="28"/>
          <w:szCs w:val="28"/>
        </w:rPr>
        <w:t xml:space="preserve">«Организация и проведения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71 614,02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5.1. </w:t>
      </w:r>
      <w:r>
        <w:rPr>
          <w:rFonts w:ascii="Times New Roman" w:hAnsi="Times New Roman"/>
          <w:sz w:val="28"/>
          <w:szCs w:val="28"/>
        </w:rPr>
        <w:t xml:space="preserve">«Предоставление социальных выплат молодым семьям на приобретение (строительство) жилья» –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1 115 049,60</w:t>
      </w:r>
      <w:r>
        <w:rPr>
          <w:rFonts w:ascii="Times New Roman" w:hAnsi="Times New Roman"/>
          <w:sz w:val="28"/>
          <w:szCs w:val="28"/>
        </w:rPr>
        <w:t xml:space="preserve"> рублей и составил </w:t>
      </w:r>
      <w:r>
        <w:rPr>
          <w:rFonts w:ascii="Times New Roman" w:hAnsi="Times New Roman"/>
          <w:b/>
          <w:sz w:val="28"/>
          <w:szCs w:val="28"/>
        </w:rPr>
        <w:t>2 255 992,20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местного бюджета - 312 518,40 рублей;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источников – 1 943 473,80 рублей. 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приобретение жилья 2 семьям. В соответствии с представленным ответственным исполнителем расчетом по данному мероприятию дополнительно планируется финансирование из федерального и областного бюджета в размере 869 191,80 рублей.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6.1. </w:t>
      </w:r>
      <w:r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культуры и молодежной политики городского округа Красноуральск»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 xml:space="preserve">3 563 029,45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 и составил </w:t>
      </w:r>
      <w:r>
        <w:rPr>
          <w:rFonts w:ascii="Times New Roman" w:hAnsi="Times New Roman"/>
          <w:b/>
          <w:sz w:val="28"/>
          <w:szCs w:val="28"/>
        </w:rPr>
        <w:t>18 809 284,45</w:t>
      </w:r>
      <w:r>
        <w:rPr>
          <w:rFonts w:ascii="Times New Roman" w:hAnsi="Times New Roman"/>
          <w:sz w:val="28"/>
          <w:szCs w:val="28"/>
        </w:rPr>
        <w:t xml:space="preserve"> рублей на расходы по содержанию МКУ «Управление культуры и молодежной политики городского округа Красноуральск»;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7.1.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 по профилактике терроризма и экстремизма в городском округе Красноуральск»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70 016,72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4B6EB6" w:rsidRDefault="004B6EB6" w:rsidP="004B6E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8.1. </w:t>
      </w:r>
      <w:r>
        <w:rPr>
          <w:rFonts w:ascii="Times New Roman" w:hAnsi="Times New Roman"/>
          <w:sz w:val="28"/>
          <w:szCs w:val="28"/>
        </w:rPr>
        <w:t xml:space="preserve">«Предоставление региональных социальных выплат молодым семьям на улучшение жилищных условий» – объем финансирования составил </w:t>
      </w:r>
      <w:r>
        <w:rPr>
          <w:rFonts w:ascii="Times New Roman" w:hAnsi="Times New Roman"/>
          <w:b/>
          <w:sz w:val="28"/>
          <w:szCs w:val="28"/>
        </w:rPr>
        <w:t>1 670 020,20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местного бюджета - 263 687,40 рублей;</w:t>
      </w:r>
    </w:p>
    <w:p w:rsidR="004B6EB6" w:rsidRDefault="004B6EB6" w:rsidP="004B6E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источников – 1 406 332,80 рублей. 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планируется приобретение жилья для 1 семьи.  В соответствии с представленным ответственным исполнителем расчетом по данному мероприятию дополнительно планируется финансирование из областного бюджета в размере 87 895,80 рублей.</w:t>
      </w:r>
    </w:p>
    <w:p w:rsidR="004B6EB6" w:rsidRDefault="004B6EB6" w:rsidP="004B6E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9.1.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мероприятий, направленных на укрепление межнациональных и межконфессиональных отношений на территории городского округа Красноуральск»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50 127,50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10.1.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мероприятий, направленных на противодействие распространению социально-значимых заболеваний, наркомании, алкоголизма»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99 309,86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11.1. </w:t>
      </w:r>
      <w:r>
        <w:rPr>
          <w:rFonts w:ascii="Times New Roman" w:hAnsi="Times New Roman"/>
          <w:sz w:val="28"/>
          <w:szCs w:val="28"/>
        </w:rPr>
        <w:t xml:space="preserve">«Обеспечение сохранности и функционирования сооружений (памятников, стел, бюстов, обелисков, мемориальных комплексов, мемориальных досок и братских могил)» – объем финансирования за счет средств местного бюджета увеличен на </w:t>
      </w:r>
      <w:r>
        <w:rPr>
          <w:rFonts w:ascii="Times New Roman" w:hAnsi="Times New Roman"/>
          <w:b/>
          <w:sz w:val="28"/>
          <w:szCs w:val="28"/>
        </w:rPr>
        <w:t xml:space="preserve">4 941,74 </w:t>
      </w:r>
      <w:r>
        <w:rPr>
          <w:rFonts w:ascii="Times New Roman" w:hAnsi="Times New Roman"/>
          <w:sz w:val="28"/>
          <w:szCs w:val="28"/>
        </w:rPr>
        <w:t xml:space="preserve">рублей и составил </w:t>
      </w:r>
      <w:r>
        <w:rPr>
          <w:rFonts w:ascii="Times New Roman" w:hAnsi="Times New Roman"/>
          <w:b/>
          <w:sz w:val="28"/>
          <w:szCs w:val="28"/>
        </w:rPr>
        <w:t>217 108,94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- 173 784,37 рублей - потребление газа для мемориального комплекса;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- 3 447,20 рублей – обслуживание газовой горелки;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- 39 877,37 рублей – обеспечение охраны во время памятных дат.</w:t>
      </w:r>
    </w:p>
    <w:p w:rsidR="004B6EB6" w:rsidRDefault="004B6EB6" w:rsidP="004B6E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b/>
          <w:sz w:val="28"/>
          <w:szCs w:val="28"/>
        </w:rPr>
        <w:t xml:space="preserve"> 12.1. </w:t>
      </w:r>
      <w:r>
        <w:rPr>
          <w:rFonts w:ascii="Times New Roman" w:hAnsi="Times New Roman"/>
          <w:sz w:val="28"/>
          <w:szCs w:val="28"/>
        </w:rPr>
        <w:t xml:space="preserve">«Реализация мероприятий по развитию туристического имиджа в городском округе Красноуральск» – объем финансирования за счет средств местного бюджета составил </w:t>
      </w:r>
      <w:r>
        <w:rPr>
          <w:rFonts w:ascii="Times New Roman" w:hAnsi="Times New Roman"/>
          <w:b/>
          <w:sz w:val="28"/>
          <w:szCs w:val="28"/>
        </w:rPr>
        <w:t>50 400,00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сметные расчеты, расчетные данные, коммерческие предложения, на основании которых был определен размер финансирования мероприятий Программы.</w:t>
      </w:r>
    </w:p>
    <w:p w:rsidR="004B6EB6" w:rsidRDefault="004B6EB6" w:rsidP="004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Мероприятия и целевые показатели Программы на 2020 год, отраженные в Проекте, взаимоувязаны между собой по срокам реализации и объемам финансирования.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6. </w:t>
      </w:r>
      <w:r>
        <w:rPr>
          <w:rFonts w:ascii="Times New Roman" w:hAnsi="Times New Roman"/>
          <w:iCs/>
          <w:sz w:val="28"/>
          <w:szCs w:val="28"/>
        </w:rPr>
        <w:t>Уточняемые объемы финансирования на 2020 год, отраженные в Проекте, соответствуют показателям местного бюджета согласно Решения о бюджете.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от 29.08.2019 № 86, Проектом предлагается изложить в новой редакции: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разделы «Цели и задачи муниципальной программы»,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EB6" w:rsidRDefault="004B6EB6" w:rsidP="004B6EB6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4B6EB6" w:rsidRDefault="004B6EB6" w:rsidP="004B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О.А. Берстенева</w:t>
      </w: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EB6" w:rsidRDefault="004B6EB6" w:rsidP="004B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4B6EB6" w:rsidRDefault="004B6EB6" w:rsidP="004B6E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    Е.Н. Шмакова</w:t>
      </w:r>
    </w:p>
    <w:p w:rsidR="004B6EB6" w:rsidRDefault="004B6EB6" w:rsidP="004B6EB6">
      <w:pPr>
        <w:spacing w:after="160" w:line="256" w:lineRule="auto"/>
        <w:rPr>
          <w:rFonts w:eastAsia="Calibri"/>
          <w:lang w:eastAsia="en-US"/>
        </w:rPr>
      </w:pPr>
    </w:p>
    <w:p w:rsidR="00620D7A" w:rsidRDefault="004B6EB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B82AF1"/>
    <w:multiLevelType w:val="hybridMultilevel"/>
    <w:tmpl w:val="41968A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C"/>
    <w:rsid w:val="004B6EB6"/>
    <w:rsid w:val="006F7BF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6DD7-2711-44EE-826A-B0B1E29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2020-02-03T05:14:00Z</dcterms:created>
  <dcterms:modified xsi:type="dcterms:W3CDTF">2020-02-03T05:15:00Z</dcterms:modified>
</cp:coreProperties>
</file>